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CBE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7883DCE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A1E48">
        <w:rPr>
          <w:rFonts w:eastAsia="Times New Roman" w:cs="Times New Roman"/>
          <w:szCs w:val="24"/>
        </w:rPr>
        <w:t>2</w:t>
      </w:r>
      <w:r w:rsidR="00287272">
        <w:rPr>
          <w:rFonts w:eastAsia="Times New Roman" w:cs="Times New Roman"/>
          <w:szCs w:val="24"/>
        </w:rPr>
        <w:t>66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26F816F0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28727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A1E48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>), Upravno vijeće Naftalana,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64786C7E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287272"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0C720442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287272">
        <w:rPr>
          <w:rFonts w:eastAsia="Times New Roman" w:cs="Times New Roman"/>
          <w:b/>
        </w:rPr>
        <w:t>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 xml:space="preserve">. </w:t>
      </w:r>
      <w:r w:rsidR="000A1E48">
        <w:rPr>
          <w:rFonts w:eastAsia="Times New Roman" w:cs="Times New Roman"/>
          <w:b/>
        </w:rPr>
        <w:t>veljače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2058CDA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287272">
        <w:t>a</w:t>
      </w:r>
      <w:r w:rsidRPr="00A640D0">
        <w:t xml:space="preserve"> toč</w:t>
      </w:r>
      <w:r w:rsidR="00287272">
        <w:t>a</w:t>
      </w:r>
      <w:r>
        <w:t>k</w:t>
      </w:r>
      <w:r w:rsidR="00287272">
        <w:t>a</w:t>
      </w:r>
      <w:r w:rsidRPr="00A640D0">
        <w:t xml:space="preserve"> dnevnog reda i prijedlo</w:t>
      </w:r>
      <w:r w:rsidR="00287272">
        <w:t>zi</w:t>
      </w:r>
      <w:r w:rsidRPr="00A640D0">
        <w:t xml:space="preserve"> ak</w:t>
      </w:r>
      <w:r>
        <w:t>ta</w:t>
      </w:r>
      <w:r w:rsidRPr="00A640D0">
        <w:t xml:space="preserve"> za predmetn</w:t>
      </w:r>
      <w:r w:rsidR="00287272">
        <w:t>e</w:t>
      </w:r>
      <w:r w:rsidRPr="00A640D0">
        <w:t xml:space="preserve"> točk</w:t>
      </w:r>
      <w:r w:rsidR="00287272">
        <w:t>e</w:t>
      </w:r>
      <w:r w:rsidRPr="00A640D0">
        <w:t xml:space="preserve"> dnevnog reda</w:t>
      </w:r>
      <w:r>
        <w:t>, te su članovi zamoljeni da elektronički glasaju za predloženi dnevni red i za točk</w:t>
      </w:r>
      <w:r w:rsidR="00287272">
        <w:t>e</w:t>
      </w:r>
      <w:r>
        <w:t xml:space="preserve"> dnevnog reda: ZA, PROTIV ili SUZDRŽAN</w:t>
      </w:r>
      <w:r w:rsidRPr="00A640D0">
        <w:t>.</w:t>
      </w:r>
    </w:p>
    <w:p w14:paraId="5C404F70" w14:textId="06851E0A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točke dnevnog reda glasalo je</w:t>
      </w:r>
      <w:r w:rsidR="00287272">
        <w:rPr>
          <w:iCs/>
        </w:rPr>
        <w:t xml:space="preserve"> svih</w:t>
      </w:r>
      <w:r w:rsidR="000A1E48">
        <w:rPr>
          <w:iCs/>
        </w:rPr>
        <w:t xml:space="preserve"> </w:t>
      </w:r>
      <w:r w:rsidR="00287272">
        <w:rPr>
          <w:iCs/>
        </w:rPr>
        <w:t>7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0A1E48">
        <w:t>2</w:t>
      </w:r>
      <w:r w:rsidR="00287272">
        <w:t>1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622987">
        <w:t>ih</w:t>
      </w:r>
      <w:r w:rsidR="000A1E48">
        <w:t xml:space="preserve"> Odluk</w:t>
      </w:r>
      <w:r w:rsidR="00622987">
        <w:t>a i Zaključka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Naftalana,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51878394" w:rsidR="00483483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donesena Odluka o </w:t>
      </w:r>
      <w:r w:rsidR="00287272">
        <w:t>usvajanju Izvješća o radu i poslovanju Naftalana, specijalne bolnice za medicinsku rehabilitaciju, u 2022. godini i Odluk</w:t>
      </w:r>
      <w:r w:rsidR="00622987">
        <w:t>a</w:t>
      </w:r>
      <w:r w:rsidR="00287272">
        <w:t xml:space="preserve"> o </w:t>
      </w:r>
      <w:r w:rsidR="00483483" w:rsidRPr="006C1924">
        <w:rPr>
          <w:szCs w:val="24"/>
          <w:lang w:eastAsia="hr-HR"/>
        </w:rPr>
        <w:t>raspodjeli ostvarenog viška prihoda</w:t>
      </w:r>
      <w:r w:rsidR="00483483">
        <w:rPr>
          <w:szCs w:val="24"/>
          <w:lang w:eastAsia="hr-HR"/>
        </w:rPr>
        <w:t xml:space="preserve"> </w:t>
      </w:r>
      <w:r w:rsidR="00483483" w:rsidRPr="006C1924">
        <w:rPr>
          <w:szCs w:val="24"/>
          <w:lang w:eastAsia="hr-HR"/>
        </w:rPr>
        <w:t>Naftalana, specijalne bolnice za medicinsku rehabilitaciju</w:t>
      </w:r>
      <w:r w:rsidR="00483483">
        <w:rPr>
          <w:szCs w:val="24"/>
          <w:lang w:eastAsia="hr-HR"/>
        </w:rPr>
        <w:t>,</w:t>
      </w:r>
      <w:r w:rsidR="00483483" w:rsidRPr="006C1924">
        <w:rPr>
          <w:szCs w:val="24"/>
          <w:lang w:eastAsia="hr-HR"/>
        </w:rPr>
        <w:t xml:space="preserve"> u 2022. godini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0EA30436" w14:textId="3690D518" w:rsidR="00287272" w:rsidRDefault="00483483" w:rsidP="0022713B">
      <w:pPr>
        <w:pStyle w:val="Bezproreda"/>
        <w:jc w:val="both"/>
      </w:pPr>
      <w:r>
        <w:t>Jednoglasno je donesen Zaključak o prihvaćanju Izvješća o poduzetim i realiziranim mjerama kroz 2022. godinu za otklanjanje uzroka gubitka u poslovanju  Naftalana, specijalne bolnice za medicinsku rehabilitaciju.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788ECD9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3.</w:t>
      </w:r>
    </w:p>
    <w:p w14:paraId="1971FCD7" w14:textId="0E4EF1B3" w:rsidR="00483483" w:rsidRDefault="00483483" w:rsidP="0022713B">
      <w:pPr>
        <w:pStyle w:val="Bezproreda"/>
        <w:jc w:val="both"/>
      </w:pPr>
      <w:r>
        <w:t>Jednoglasno je donesena Odluka o prijedlogu pokrića gubitka Naftalana, specijalne bolnice za medicinsku rehabilitaciju.</w:t>
      </w:r>
    </w:p>
    <w:p w14:paraId="059B2351" w14:textId="2BA69240" w:rsidR="00483483" w:rsidRDefault="00483483" w:rsidP="0022713B">
      <w:pPr>
        <w:pStyle w:val="Bezproreda"/>
        <w:jc w:val="both"/>
      </w:pPr>
    </w:p>
    <w:p w14:paraId="30456117" w14:textId="08789FDC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4. </w:t>
      </w:r>
    </w:p>
    <w:p w14:paraId="16996E40" w14:textId="6BA3C5A0" w:rsidR="00483483" w:rsidRDefault="00483483" w:rsidP="0022713B">
      <w:pPr>
        <w:pStyle w:val="Bezproreda"/>
        <w:jc w:val="both"/>
      </w:pPr>
      <w:r>
        <w:t>Jednoglasno je donesena Odluka o prihvaćanju Izvješća o izvršenju mjera iz Akcijskog plana antikorupcije Naftalana, specijalne bolnice za medicinsku rehabilitaciju, za 2022. godinu.</w:t>
      </w: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0F15ABD0" w14:textId="4D6D0F32" w:rsidR="00483483" w:rsidRDefault="00483483" w:rsidP="0022713B">
      <w:pPr>
        <w:pStyle w:val="Bezproreda"/>
        <w:jc w:val="both"/>
      </w:pPr>
    </w:p>
    <w:p w14:paraId="6BECD9B0" w14:textId="78681DAF" w:rsidR="00483483" w:rsidRDefault="00483483" w:rsidP="0022713B">
      <w:pPr>
        <w:pStyle w:val="Bezproreda"/>
        <w:jc w:val="both"/>
      </w:pPr>
    </w:p>
    <w:p w14:paraId="4D47C061" w14:textId="54AC222D" w:rsidR="00483483" w:rsidRDefault="00483483" w:rsidP="0022713B">
      <w:pPr>
        <w:pStyle w:val="Bezproreda"/>
        <w:jc w:val="both"/>
      </w:pPr>
    </w:p>
    <w:p w14:paraId="6AA8097D" w14:textId="7255F56F" w:rsidR="00483483" w:rsidRDefault="00483483" w:rsidP="0022713B">
      <w:pPr>
        <w:pStyle w:val="Bezproreda"/>
        <w:jc w:val="both"/>
      </w:pPr>
    </w:p>
    <w:p w14:paraId="5E80A988" w14:textId="6291E586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5. </w:t>
      </w:r>
    </w:p>
    <w:p w14:paraId="121F2F55" w14:textId="0EB03C21" w:rsidR="00483483" w:rsidRPr="00483483" w:rsidRDefault="00483483" w:rsidP="0022713B">
      <w:pPr>
        <w:pStyle w:val="Bezproreda"/>
        <w:jc w:val="both"/>
      </w:pPr>
      <w:r>
        <w:t xml:space="preserve">Jednoglasno je donesena </w:t>
      </w:r>
      <w:r>
        <w:rPr>
          <w:bCs/>
        </w:rPr>
        <w:t>Odluka o donošenju Akcijskog plana antikorupcije Naftalana, specijalne bolnice za medicinsku rehabilitaciju, za 2023. godinu.</w:t>
      </w:r>
    </w:p>
    <w:p w14:paraId="7DFA5C32" w14:textId="08AFDAEF" w:rsidR="00287272" w:rsidRDefault="00287272" w:rsidP="0022713B">
      <w:pPr>
        <w:pStyle w:val="Bezproreda"/>
        <w:jc w:val="both"/>
      </w:pPr>
    </w:p>
    <w:p w14:paraId="5D6EC489" w14:textId="77777777" w:rsidR="00287272" w:rsidRDefault="00287272" w:rsidP="0022713B">
      <w:pPr>
        <w:pStyle w:val="Bezproreda"/>
        <w:jc w:val="both"/>
        <w:rPr>
          <w:szCs w:val="24"/>
        </w:rPr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r w:rsidRPr="0022713B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D794" w14:textId="77777777" w:rsidR="00653FA8" w:rsidRDefault="00653FA8" w:rsidP="000D4283">
      <w:pPr>
        <w:spacing w:after="0" w:line="240" w:lineRule="auto"/>
      </w:pPr>
      <w:r>
        <w:separator/>
      </w:r>
    </w:p>
  </w:endnote>
  <w:endnote w:type="continuationSeparator" w:id="0">
    <w:p w14:paraId="49C0FE5A" w14:textId="77777777" w:rsidR="00653FA8" w:rsidRDefault="00653FA8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780322"/>
      <w:docPartObj>
        <w:docPartGallery w:val="Page Numbers (Bottom of Page)"/>
        <w:docPartUnique/>
      </w:docPartObj>
    </w:sdtPr>
    <w:sdtContent>
      <w:p w14:paraId="4E7F7024" w14:textId="28D602E6" w:rsidR="000D4283" w:rsidRDefault="000D42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BCF3" w14:textId="77777777" w:rsidR="00653FA8" w:rsidRDefault="00653FA8" w:rsidP="000D4283">
      <w:pPr>
        <w:spacing w:after="0" w:line="240" w:lineRule="auto"/>
      </w:pPr>
      <w:r>
        <w:separator/>
      </w:r>
    </w:p>
  </w:footnote>
  <w:footnote w:type="continuationSeparator" w:id="0">
    <w:p w14:paraId="6F2F8EFB" w14:textId="77777777" w:rsidR="00653FA8" w:rsidRDefault="00653FA8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17</cp:revision>
  <cp:lastPrinted>2023-03-23T08:52:00Z</cp:lastPrinted>
  <dcterms:created xsi:type="dcterms:W3CDTF">2022-01-17T11:27:00Z</dcterms:created>
  <dcterms:modified xsi:type="dcterms:W3CDTF">2023-03-23T08:56:00Z</dcterms:modified>
</cp:coreProperties>
</file>